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钟山区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人民政府关于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划定</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中元节</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禁止</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祭祀焚烧</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区域</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的通告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b w:val="0"/>
          <w:b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jc w:val="left"/>
        <w:textAlignment w:val="auto"/>
        <w:rPr>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为提升城</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环境空气质量，维护市容环境卫生秩序，严</w:t>
      </w:r>
      <w:r>
        <w:rPr>
          <w:rFonts w:hint="eastAsia" w:ascii="仿宋_GB2312" w:hAnsi="仿宋_GB2312" w:eastAsia="仿宋_GB2312" w:cs="仿宋_GB2312"/>
          <w:b w:val="0"/>
          <w:bCs w:val="0"/>
          <w:sz w:val="32"/>
          <w:szCs w:val="32"/>
          <w:lang w:val="en-US" w:eastAsia="zh-CN"/>
        </w:rPr>
        <w:t>防</w:t>
      </w:r>
      <w:r>
        <w:rPr>
          <w:rFonts w:hint="eastAsia" w:ascii="仿宋_GB2312" w:hAnsi="仿宋_GB2312" w:eastAsia="仿宋_GB2312" w:cs="仿宋_GB2312"/>
          <w:b w:val="0"/>
          <w:bCs w:val="0"/>
          <w:sz w:val="32"/>
          <w:szCs w:val="32"/>
        </w:rPr>
        <w:t>因随意祭祀焚烧引发的火灾等事故，保障人民群众</w:t>
      </w:r>
      <w:r>
        <w:rPr>
          <w:rFonts w:hint="eastAsia" w:ascii="仿宋_GB2312" w:hAnsi="仿宋_GB2312" w:eastAsia="仿宋_GB2312" w:cs="仿宋_GB2312"/>
          <w:b w:val="0"/>
          <w:bCs w:val="0"/>
          <w:color w:val="auto"/>
          <w:sz w:val="32"/>
          <w:szCs w:val="32"/>
        </w:rPr>
        <w:t>身体健康</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社会公共安全。根据</w:t>
      </w:r>
      <w:r>
        <w:rPr>
          <w:rFonts w:hint="eastAsia" w:ascii="仿宋_GB2312" w:hAnsi="仿宋_GB2312" w:eastAsia="仿宋_GB2312" w:cs="仿宋_GB2312"/>
          <w:b w:val="0"/>
          <w:bCs w:val="0"/>
          <w:color w:val="auto"/>
          <w:sz w:val="32"/>
          <w:szCs w:val="32"/>
          <w:lang w:eastAsia="zh-CN"/>
        </w:rPr>
        <w:t>《中华人民共和国大气污染防治法》</w:t>
      </w:r>
      <w:r>
        <w:rPr>
          <w:rFonts w:hint="eastAsia" w:ascii="仿宋_GB2312" w:hAnsi="仿宋_GB2312" w:eastAsia="仿宋_GB2312" w:cs="仿宋_GB2312"/>
          <w:b w:val="0"/>
          <w:bCs w:val="0"/>
          <w:color w:val="auto"/>
          <w:sz w:val="32"/>
          <w:szCs w:val="32"/>
        </w:rPr>
        <w:t>《机关、团体、企业、事业单位消防安全管理规定》《贵</w:t>
      </w:r>
      <w:r>
        <w:rPr>
          <w:rFonts w:hint="eastAsia" w:ascii="仿宋_GB2312" w:hAnsi="仿宋_GB2312" w:eastAsia="仿宋_GB2312" w:cs="仿宋_GB2312"/>
          <w:b w:val="0"/>
          <w:bCs w:val="0"/>
          <w:sz w:val="32"/>
          <w:szCs w:val="32"/>
        </w:rPr>
        <w:t>州省大气污染防治条例》《贵州省</w:t>
      </w:r>
      <w:r>
        <w:rPr>
          <w:rFonts w:hint="eastAsia" w:ascii="仿宋_GB2312" w:hAnsi="仿宋_GB2312" w:eastAsia="仿宋_GB2312" w:cs="仿宋_GB2312"/>
          <w:b w:val="0"/>
          <w:bCs w:val="0"/>
          <w:sz w:val="32"/>
          <w:szCs w:val="32"/>
          <w:lang w:val="en-US" w:eastAsia="zh-CN"/>
        </w:rPr>
        <w:t>文明行为促进条例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六盘水市文明行为促进条例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等有关规定，</w:t>
      </w:r>
      <w:r>
        <w:rPr>
          <w:rFonts w:hint="eastAsia" w:ascii="仿宋_GB2312" w:hAnsi="仿宋_GB2312" w:eastAsia="仿宋_GB2312" w:cs="仿宋_GB2312"/>
          <w:b w:val="0"/>
          <w:bCs w:val="0"/>
          <w:sz w:val="32"/>
          <w:szCs w:val="32"/>
          <w:lang w:val="en-US" w:eastAsia="zh-CN"/>
        </w:rPr>
        <w:t>现</w:t>
      </w:r>
      <w:r>
        <w:rPr>
          <w:rFonts w:hint="eastAsia" w:ascii="仿宋_GB2312" w:hAnsi="仿宋_GB2312" w:eastAsia="仿宋_GB2312" w:cs="仿宋_GB2312"/>
          <w:b w:val="0"/>
          <w:bCs w:val="0"/>
          <w:sz w:val="32"/>
          <w:szCs w:val="32"/>
        </w:rPr>
        <w:t>通告如下：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一、中元节</w:t>
      </w:r>
      <w:r>
        <w:rPr>
          <w:rFonts w:hint="eastAsia" w:ascii="黑体" w:hAnsi="黑体" w:eastAsia="黑体" w:cs="黑体"/>
          <w:i w:val="0"/>
          <w:iCs w:val="0"/>
          <w:caps w:val="0"/>
          <w:color w:val="auto"/>
          <w:spacing w:val="0"/>
          <w:sz w:val="32"/>
          <w:szCs w:val="32"/>
          <w:shd w:val="clear" w:fill="FFFFFF"/>
        </w:rPr>
        <w:t>禁止祭祀焚烧</w:t>
      </w:r>
      <w:r>
        <w:rPr>
          <w:rFonts w:hint="eastAsia" w:ascii="黑体" w:hAnsi="黑体" w:eastAsia="黑体" w:cs="黑体"/>
          <w:i w:val="0"/>
          <w:iCs w:val="0"/>
          <w:caps w:val="0"/>
          <w:color w:val="auto"/>
          <w:spacing w:val="0"/>
          <w:sz w:val="32"/>
          <w:szCs w:val="32"/>
          <w:shd w:val="clear" w:fill="FFFFFF"/>
          <w:lang w:val="en-US" w:eastAsia="zh-CN"/>
        </w:rPr>
        <w:t>区域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（一）中心城区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default" w:ascii="Times New Roman" w:hAnsi="Times New Roman" w:eastAsia="仿宋_GB2312" w:cs="Times New Roman"/>
          <w:color w:val="auto"/>
          <w:sz w:val="31"/>
          <w:szCs w:val="31"/>
        </w:rPr>
      </w:pPr>
      <w:r>
        <w:rPr>
          <w:rFonts w:hint="eastAsia" w:ascii="仿宋_GB2312" w:hAnsi="仿宋_GB2312" w:eastAsia="仿宋_GB2312" w:cs="仿宋_GB2312"/>
          <w:sz w:val="32"/>
          <w:szCs w:val="32"/>
          <w:lang w:val="en-US" w:eastAsia="zh-CN"/>
        </w:rPr>
        <w:t>钟山区：</w:t>
      </w:r>
      <w:r>
        <w:rPr>
          <w:rFonts w:hint="default" w:ascii="Times New Roman" w:hAnsi="Times New Roman" w:eastAsia="仿宋_GB2312" w:cs="Times New Roman"/>
          <w:color w:val="auto"/>
          <w:kern w:val="0"/>
          <w:sz w:val="32"/>
          <w:szCs w:val="32"/>
          <w:lang w:val="en-US" w:eastAsia="zh-CN" w:bidi="ar"/>
        </w:rPr>
        <w:t>东起机场高速</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西至马姚路，北起大垭口</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南至红山大道，包含中心城区三纵</w:t>
      </w:r>
      <w:r>
        <w:rPr>
          <w:rFonts w:hint="eastAsia" w:ascii="Times New Roman" w:hAnsi="Times New Roman" w:eastAsia="仿宋_GB2312" w:cs="Times New Roman"/>
          <w:color w:val="auto"/>
          <w:kern w:val="0"/>
          <w:sz w:val="32"/>
          <w:szCs w:val="32"/>
          <w:lang w:val="en-US" w:eastAsia="zh-CN" w:bidi="ar"/>
        </w:rPr>
        <w:t>十八</w:t>
      </w:r>
      <w:r>
        <w:rPr>
          <w:rFonts w:hint="default" w:ascii="Times New Roman" w:hAnsi="Times New Roman" w:eastAsia="仿宋_GB2312" w:cs="Times New Roman"/>
          <w:color w:val="auto"/>
          <w:kern w:val="0"/>
          <w:sz w:val="32"/>
          <w:szCs w:val="32"/>
          <w:lang w:val="en-US" w:eastAsia="zh-CN" w:bidi="ar"/>
        </w:rPr>
        <w:t>横主次干道（钟山大道、凉都大道、人民路及其次干道周边）、背街小巷、水城河沿岸、公园、广场、</w:t>
      </w:r>
      <w:r>
        <w:rPr>
          <w:rFonts w:hint="eastAsia" w:ascii="Times New Roman" w:hAnsi="Times New Roman" w:eastAsia="仿宋_GB2312" w:cs="Times New Roman"/>
          <w:color w:val="auto"/>
          <w:kern w:val="0"/>
          <w:sz w:val="32"/>
          <w:szCs w:val="32"/>
          <w:lang w:val="en-US" w:eastAsia="zh-CN" w:bidi="ar"/>
        </w:rPr>
        <w:t>庭楼</w:t>
      </w:r>
      <w:r>
        <w:rPr>
          <w:rFonts w:hint="default" w:ascii="Times New Roman" w:hAnsi="Times New Roman" w:eastAsia="仿宋_GB2312" w:cs="Times New Roman"/>
          <w:color w:val="auto"/>
          <w:kern w:val="0"/>
          <w:sz w:val="32"/>
          <w:szCs w:val="32"/>
          <w:lang w:val="en-US" w:eastAsia="zh-CN" w:bidi="ar"/>
        </w:rPr>
        <w:t>院落等。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（二）其他功能性区域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lang w:val="en-US" w:eastAsia="zh-CN"/>
        </w:rPr>
        <w:t>车站、码头、飞机场等交通枢纽以及铁路线路安全保护区内</w:t>
      </w:r>
      <w:r>
        <w:rPr>
          <w:rFonts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2.</w:t>
      </w:r>
      <w:r>
        <w:rPr>
          <w:rFonts w:ascii="仿宋_GB2312" w:hAnsi="仿宋_GB2312" w:eastAsia="仿宋_GB2312" w:cs="仿宋_GB2312"/>
          <w:sz w:val="32"/>
          <w:szCs w:val="32"/>
        </w:rPr>
        <w:t>输变电设施安全保护区内</w:t>
      </w:r>
      <w:r>
        <w:rPr>
          <w:rFonts w:hint="default" w:ascii="Times New Roman" w:hAnsi="Times New Roman" w:eastAsia="仿宋_GB2312" w:cs="Times New Roman"/>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3.易燃易爆物品生产、储存单位；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4.</w:t>
      </w:r>
      <w:r>
        <w:rPr>
          <w:rFonts w:hint="eastAsia" w:ascii="仿宋_GB2312" w:hAnsi="仿宋_GB2312" w:eastAsia="仿宋_GB2312" w:cs="仿宋_GB2312"/>
          <w:sz w:val="32"/>
          <w:szCs w:val="32"/>
          <w:lang w:val="en-US" w:eastAsia="zh-CN"/>
        </w:rPr>
        <w:t>森林</w:t>
      </w:r>
      <w:r>
        <w:rPr>
          <w:rFonts w:ascii="仿宋_GB2312" w:hAnsi="仿宋_GB2312" w:eastAsia="仿宋_GB2312" w:cs="仿宋_GB2312"/>
          <w:sz w:val="32"/>
          <w:szCs w:val="32"/>
        </w:rPr>
        <w:t>草原</w:t>
      </w:r>
      <w:r>
        <w:rPr>
          <w:rFonts w:hint="eastAsia" w:ascii="仿宋_GB2312" w:hAnsi="仿宋_GB2312" w:eastAsia="仿宋_GB2312" w:cs="仿宋_GB2312"/>
          <w:sz w:val="32"/>
          <w:szCs w:val="32"/>
          <w:lang w:val="en-US" w:eastAsia="zh-CN"/>
        </w:rPr>
        <w:t>禁</w:t>
      </w:r>
      <w:r>
        <w:rPr>
          <w:rFonts w:ascii="仿宋_GB2312" w:hAnsi="仿宋_GB2312" w:eastAsia="仿宋_GB2312" w:cs="仿宋_GB2312"/>
          <w:sz w:val="32"/>
          <w:szCs w:val="32"/>
        </w:rPr>
        <w:t>火区</w:t>
      </w:r>
      <w:r>
        <w:rPr>
          <w:rFonts w:hint="eastAsia" w:ascii="Times New Roman" w:hAnsi="Times New Roman" w:eastAsia="仿宋_GB2312" w:cs="Times New Roman"/>
          <w:i w:val="0"/>
          <w:iCs w:val="0"/>
          <w:caps w:val="0"/>
          <w:color w:val="auto"/>
          <w:spacing w:val="0"/>
          <w:sz w:val="32"/>
          <w:szCs w:val="32"/>
          <w:shd w:val="clear" w:fill="FFFFFF"/>
          <w:lang w:eastAsia="zh-CN"/>
        </w:rPr>
        <w:t>。</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二、管理要求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（一）</w:t>
      </w:r>
      <w:r>
        <w:rPr>
          <w:rFonts w:hint="default" w:ascii="Times New Roman" w:hAnsi="Times New Roman" w:eastAsia="仿宋_GB2312" w:cs="Times New Roman"/>
          <w:i w:val="0"/>
          <w:iCs w:val="0"/>
          <w:caps w:val="0"/>
          <w:color w:val="auto"/>
          <w:spacing w:val="0"/>
          <w:sz w:val="32"/>
          <w:szCs w:val="32"/>
        </w:rPr>
        <w:t>上述区域和场所内任何时段均禁止</w:t>
      </w:r>
      <w:r>
        <w:rPr>
          <w:rFonts w:hint="eastAsia" w:ascii="Times New Roman" w:hAnsi="Times New Roman" w:eastAsia="仿宋_GB2312" w:cs="Times New Roman"/>
          <w:i w:val="0"/>
          <w:iCs w:val="0"/>
          <w:caps w:val="0"/>
          <w:color w:val="auto"/>
          <w:spacing w:val="0"/>
          <w:sz w:val="32"/>
          <w:szCs w:val="32"/>
          <w:lang w:val="en-US" w:eastAsia="zh-CN"/>
        </w:rPr>
        <w:t>祭祀焚烧</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任何单位和个人不得在划定的禁止区域内有任何形式的</w:t>
      </w:r>
      <w:r>
        <w:rPr>
          <w:rFonts w:hint="eastAsia" w:ascii="Times New Roman" w:hAnsi="Times New Roman" w:eastAsia="仿宋_GB2312" w:cs="Times New Roman"/>
          <w:i w:val="0"/>
          <w:iCs w:val="0"/>
          <w:caps w:val="0"/>
          <w:color w:val="auto"/>
          <w:spacing w:val="0"/>
          <w:sz w:val="32"/>
          <w:szCs w:val="32"/>
          <w:lang w:val="en-US" w:eastAsia="zh-CN"/>
        </w:rPr>
        <w:t>祭祀焚烧行为</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启动污染天气应急管控期间，根据应急管控要求</w:t>
      </w:r>
      <w:r>
        <w:rPr>
          <w:rFonts w:hint="eastAsia" w:ascii="Times New Roman" w:hAnsi="Times New Roman" w:eastAsia="仿宋_GB2312" w:cs="Times New Roman"/>
          <w:i w:val="0"/>
          <w:iCs w:val="0"/>
          <w:caps w:val="0"/>
          <w:color w:val="auto"/>
          <w:spacing w:val="0"/>
          <w:sz w:val="32"/>
          <w:szCs w:val="32"/>
          <w:lang w:val="en-US" w:eastAsia="zh-CN"/>
        </w:rPr>
        <w:t>落实祭祀焚烧</w:t>
      </w:r>
      <w:r>
        <w:rPr>
          <w:rFonts w:hint="default" w:ascii="Times New Roman" w:hAnsi="Times New Roman" w:eastAsia="仿宋_GB2312" w:cs="Times New Roman"/>
          <w:i w:val="0"/>
          <w:iCs w:val="0"/>
          <w:caps w:val="0"/>
          <w:color w:val="auto"/>
          <w:spacing w:val="0"/>
          <w:sz w:val="32"/>
          <w:szCs w:val="32"/>
          <w:lang w:val="en-US" w:eastAsia="zh-CN"/>
        </w:rPr>
        <w:t>管控措施。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二</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各乡（镇、街道）、机关、团体、企事业单位和其他组织要按照“属地管理、谁主管、谁负责”的要求，严格做好本</w:t>
      </w:r>
      <w:r>
        <w:rPr>
          <w:rFonts w:hint="eastAsia" w:ascii="Times New Roman" w:hAnsi="Times New Roman" w:eastAsia="仿宋_GB2312" w:cs="Times New Roman"/>
          <w:i w:val="0"/>
          <w:iCs w:val="0"/>
          <w:caps w:val="0"/>
          <w:color w:val="auto"/>
          <w:spacing w:val="0"/>
          <w:sz w:val="32"/>
          <w:szCs w:val="32"/>
          <w:lang w:val="en-US" w:eastAsia="zh-CN"/>
        </w:rPr>
        <w:t>地区</w:t>
      </w:r>
      <w:r>
        <w:rPr>
          <w:rFonts w:hint="default" w:ascii="Times New Roman" w:hAnsi="Times New Roman" w:eastAsia="仿宋_GB2312" w:cs="Times New Roman"/>
          <w:i w:val="0"/>
          <w:iCs w:val="0"/>
          <w:caps w:val="0"/>
          <w:color w:val="auto"/>
          <w:spacing w:val="0"/>
          <w:sz w:val="32"/>
          <w:szCs w:val="32"/>
          <w:lang w:val="en-US" w:eastAsia="zh-CN"/>
        </w:rPr>
        <w:t>、本单位禁止区域内</w:t>
      </w:r>
      <w:r>
        <w:rPr>
          <w:rFonts w:hint="eastAsia" w:ascii="Times New Roman" w:hAnsi="Times New Roman" w:eastAsia="仿宋_GB2312" w:cs="Times New Roman"/>
          <w:i w:val="0"/>
          <w:iCs w:val="0"/>
          <w:caps w:val="0"/>
          <w:color w:val="auto"/>
          <w:spacing w:val="0"/>
          <w:sz w:val="32"/>
          <w:szCs w:val="32"/>
          <w:lang w:val="en-US" w:eastAsia="zh-CN"/>
        </w:rPr>
        <w:t>祭祀焚烧</w:t>
      </w:r>
      <w:r>
        <w:rPr>
          <w:rFonts w:hint="default" w:ascii="Times New Roman" w:hAnsi="Times New Roman" w:eastAsia="仿宋_GB2312" w:cs="Times New Roman"/>
          <w:i w:val="0"/>
          <w:iCs w:val="0"/>
          <w:caps w:val="0"/>
          <w:color w:val="auto"/>
          <w:spacing w:val="0"/>
          <w:sz w:val="32"/>
          <w:szCs w:val="32"/>
          <w:lang w:val="en-US" w:eastAsia="zh-CN"/>
        </w:rPr>
        <w:t>管控和宣传教育工作，不得违规</w:t>
      </w:r>
      <w:r>
        <w:rPr>
          <w:rFonts w:hint="eastAsia" w:ascii="Times New Roman" w:hAnsi="Times New Roman" w:eastAsia="仿宋_GB2312" w:cs="Times New Roman"/>
          <w:i w:val="0"/>
          <w:iCs w:val="0"/>
          <w:caps w:val="0"/>
          <w:color w:val="auto"/>
          <w:spacing w:val="0"/>
          <w:sz w:val="32"/>
          <w:szCs w:val="32"/>
          <w:lang w:val="en-US" w:eastAsia="zh-CN"/>
        </w:rPr>
        <w:t>祭祀焚烧</w:t>
      </w:r>
      <w:r>
        <w:rPr>
          <w:rFonts w:hint="default" w:ascii="Times New Roman" w:hAnsi="Times New Roman" w:eastAsia="仿宋_GB2312" w:cs="Times New Roman"/>
          <w:i w:val="0"/>
          <w:iCs w:val="0"/>
          <w:caps w:val="0"/>
          <w:color w:val="auto"/>
          <w:spacing w:val="0"/>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三</w:t>
      </w:r>
      <w:r>
        <w:rPr>
          <w:rFonts w:hint="default" w:ascii="Times New Roman" w:hAnsi="Times New Roman" w:eastAsia="仿宋_GB2312" w:cs="Times New Roman"/>
          <w:i w:val="0"/>
          <w:iCs w:val="0"/>
          <w:caps w:val="0"/>
          <w:color w:val="auto"/>
          <w:spacing w:val="0"/>
          <w:sz w:val="32"/>
          <w:szCs w:val="32"/>
          <w:lang w:eastAsia="zh-CN"/>
        </w:rPr>
        <w:t>）欢迎广大群众积极监督，若发现禁止区域内</w:t>
      </w:r>
      <w:r>
        <w:rPr>
          <w:rFonts w:hint="eastAsia" w:ascii="Times New Roman" w:hAnsi="Times New Roman" w:eastAsia="仿宋_GB2312" w:cs="Times New Roman"/>
          <w:i w:val="0"/>
          <w:iCs w:val="0"/>
          <w:caps w:val="0"/>
          <w:color w:val="auto"/>
          <w:spacing w:val="0"/>
          <w:sz w:val="32"/>
          <w:szCs w:val="32"/>
          <w:lang w:val="en-US" w:eastAsia="zh-CN"/>
        </w:rPr>
        <w:t>祭祀焚烧</w:t>
      </w:r>
      <w:r>
        <w:rPr>
          <w:rFonts w:hint="default" w:ascii="Times New Roman" w:hAnsi="Times New Roman" w:eastAsia="仿宋_GB2312" w:cs="Times New Roman"/>
          <w:i w:val="0"/>
          <w:iCs w:val="0"/>
          <w:caps w:val="0"/>
          <w:color w:val="auto"/>
          <w:spacing w:val="0"/>
          <w:sz w:val="32"/>
          <w:szCs w:val="32"/>
          <w:lang w:eastAsia="zh-CN"/>
        </w:rPr>
        <w:t>违法违规行为，请及时拨打政务热线12345、</w:t>
      </w:r>
      <w:r>
        <w:rPr>
          <w:rFonts w:hint="eastAsia" w:ascii="Times New Roman" w:hAnsi="Times New Roman" w:eastAsia="仿宋_GB2312" w:cs="Times New Roman"/>
          <w:i w:val="0"/>
          <w:iCs w:val="0"/>
          <w:caps w:val="0"/>
          <w:color w:val="auto"/>
          <w:spacing w:val="0"/>
          <w:sz w:val="32"/>
          <w:szCs w:val="32"/>
          <w:lang w:val="en-US" w:eastAsia="zh-CN"/>
        </w:rPr>
        <w:t>综合执法部门</w:t>
      </w:r>
      <w:r>
        <w:rPr>
          <w:rFonts w:hint="default" w:ascii="Times New Roman" w:hAnsi="Times New Roman" w:eastAsia="仿宋_GB2312" w:cs="Times New Roman"/>
          <w:i w:val="0"/>
          <w:iCs w:val="0"/>
          <w:caps w:val="0"/>
          <w:color w:val="auto"/>
          <w:spacing w:val="0"/>
          <w:sz w:val="32"/>
          <w:szCs w:val="32"/>
          <w:lang w:eastAsia="zh-CN"/>
        </w:rPr>
        <w:t>服务热线</w:t>
      </w:r>
      <w:r>
        <w:rPr>
          <w:rFonts w:hint="eastAsia" w:ascii="Times New Roman" w:hAnsi="Times New Roman" w:eastAsia="仿宋_GB2312" w:cs="Times New Roman"/>
          <w:i w:val="0"/>
          <w:iCs w:val="0"/>
          <w:caps w:val="0"/>
          <w:color w:val="auto"/>
          <w:spacing w:val="0"/>
          <w:sz w:val="32"/>
          <w:szCs w:val="32"/>
          <w:lang w:val="en-US" w:eastAsia="zh-CN"/>
        </w:rPr>
        <w:t>12319</w:t>
      </w:r>
      <w:r>
        <w:rPr>
          <w:rFonts w:hint="default" w:ascii="Times New Roman" w:hAnsi="Times New Roman" w:eastAsia="仿宋_GB2312" w:cs="Times New Roman"/>
          <w:i w:val="0"/>
          <w:iCs w:val="0"/>
          <w:caps w:val="0"/>
          <w:color w:val="auto"/>
          <w:spacing w:val="0"/>
          <w:sz w:val="32"/>
          <w:szCs w:val="32"/>
          <w:lang w:eastAsia="zh-CN"/>
        </w:rPr>
        <w:t>举报投诉。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、本通告自发布之日起施行，解除日期另行通知。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特此通告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0" w:lineRule="exact"/>
        <w:ind w:left="0" w:right="0"/>
        <w:jc w:val="left"/>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0" w:lineRule="exact"/>
        <w:ind w:left="0" w:right="0"/>
        <w:jc w:val="left"/>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0" w:lineRule="exact"/>
        <w:ind w:left="0" w:right="0"/>
        <w:jc w:val="left"/>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0" w:lineRule="exact"/>
        <w:ind w:left="0" w:right="0"/>
        <w:jc w:val="left"/>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钟山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仿宋_GB2312" w:cs="Times New Roman"/>
          <w:sz w:val="32"/>
          <w:szCs w:val="32"/>
          <w:lang w:val="en-US"/>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20" w:lineRule="atLeast"/>
        <w:ind w:right="0"/>
        <w:jc w:val="both"/>
        <w:rPr>
          <w:rStyle w:val="14"/>
          <w:rFonts w:hint="eastAsia" w:ascii="黑体" w:hAnsi="黑体" w:eastAsia="黑体" w:cs="黑体"/>
          <w:b w:val="0"/>
          <w:bCs/>
          <w:i w:val="0"/>
          <w:iCs w:val="0"/>
          <w:caps w:val="0"/>
          <w:color w:val="333333"/>
          <w:spacing w:val="0"/>
          <w:sz w:val="32"/>
          <w:szCs w:val="32"/>
          <w:lang w:val="en-US" w:eastAsia="zh-CN"/>
        </w:rPr>
      </w:pPr>
      <w:r>
        <w:rPr>
          <w:rStyle w:val="14"/>
          <w:rFonts w:hint="eastAsia" w:ascii="黑体" w:hAnsi="黑体" w:eastAsia="黑体" w:cs="黑体"/>
          <w:b w:val="0"/>
          <w:bCs/>
          <w:i w:val="0"/>
          <w:iCs w:val="0"/>
          <w:caps w:val="0"/>
          <w:color w:val="333333"/>
          <w:spacing w:val="0"/>
          <w:sz w:val="32"/>
          <w:szCs w:val="32"/>
          <w:lang w:val="en-US" w:eastAsia="zh-CN"/>
        </w:rPr>
        <w:t>附件1</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20" w:lineRule="atLeast"/>
        <w:ind w:left="0" w:right="0" w:firstLine="420"/>
        <w:jc w:val="center"/>
        <w:rPr>
          <w:rFonts w:hint="eastAsia" w:ascii="方正小标宋简体" w:hAnsi="方正小标宋简体" w:eastAsia="方正小标宋简体" w:cs="方正小标宋简体"/>
          <w:b w:val="0"/>
          <w:bCs/>
          <w:sz w:val="44"/>
          <w:szCs w:val="44"/>
        </w:rPr>
      </w:pPr>
      <w:r>
        <w:rPr>
          <w:rStyle w:val="14"/>
          <w:rFonts w:hint="eastAsia" w:ascii="方正小标宋简体" w:hAnsi="方正小标宋简体" w:eastAsia="方正小标宋简体" w:cs="方正小标宋简体"/>
          <w:b w:val="0"/>
          <w:bCs/>
          <w:i w:val="0"/>
          <w:iCs w:val="0"/>
          <w:caps w:val="0"/>
          <w:color w:val="333333"/>
          <w:spacing w:val="0"/>
          <w:sz w:val="44"/>
          <w:szCs w:val="44"/>
          <w:lang w:val="en-US" w:eastAsia="zh-CN"/>
        </w:rPr>
        <w:t>钟山</w:t>
      </w:r>
      <w:r>
        <w:rPr>
          <w:rStyle w:val="14"/>
          <w:rFonts w:hint="eastAsia" w:ascii="方正小标宋简体" w:hAnsi="方正小标宋简体" w:eastAsia="方正小标宋简体" w:cs="方正小标宋简体"/>
          <w:b w:val="0"/>
          <w:bCs/>
          <w:i w:val="0"/>
          <w:iCs w:val="0"/>
          <w:caps w:val="0"/>
          <w:color w:val="333333"/>
          <w:spacing w:val="0"/>
          <w:sz w:val="44"/>
          <w:szCs w:val="44"/>
        </w:rPr>
        <w:t>区中元节</w:t>
      </w:r>
      <w:r>
        <w:rPr>
          <w:rStyle w:val="14"/>
          <w:rFonts w:hint="eastAsia" w:ascii="方正小标宋简体" w:hAnsi="方正小标宋简体" w:eastAsia="方正小标宋简体" w:cs="方正小标宋简体"/>
          <w:b w:val="0"/>
          <w:bCs/>
          <w:i w:val="0"/>
          <w:iCs w:val="0"/>
          <w:caps w:val="0"/>
          <w:color w:val="333333"/>
          <w:spacing w:val="0"/>
          <w:sz w:val="44"/>
          <w:szCs w:val="44"/>
          <w:lang w:val="en-US" w:eastAsia="zh-CN"/>
        </w:rPr>
        <w:t>禁止祭祀焚烧</w:t>
      </w:r>
      <w:r>
        <w:rPr>
          <w:rStyle w:val="14"/>
          <w:rFonts w:hint="eastAsia" w:ascii="方正小标宋简体" w:hAnsi="方正小标宋简体" w:eastAsia="方正小标宋简体" w:cs="方正小标宋简体"/>
          <w:b w:val="0"/>
          <w:bCs/>
          <w:i w:val="0"/>
          <w:iCs w:val="0"/>
          <w:caps w:val="0"/>
          <w:color w:val="333333"/>
          <w:spacing w:val="0"/>
          <w:sz w:val="44"/>
          <w:szCs w:val="44"/>
        </w:rPr>
        <w:t>区域表</w:t>
      </w:r>
    </w:p>
    <w:tbl>
      <w:tblPr>
        <w:tblStyle w:val="12"/>
        <w:tblW w:w="942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fixed"/>
        <w:tblCellMar>
          <w:top w:w="0" w:type="dxa"/>
          <w:left w:w="0" w:type="dxa"/>
          <w:bottom w:w="0" w:type="dxa"/>
          <w:right w:w="0" w:type="dxa"/>
        </w:tblCellMar>
      </w:tblPr>
      <w:tblGrid>
        <w:gridCol w:w="733"/>
        <w:gridCol w:w="1215"/>
        <w:gridCol w:w="74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10" w:hRule="atLeast"/>
          <w:jc w:val="center"/>
        </w:trPr>
        <w:tc>
          <w:tcPr>
            <w:tcW w:w="733" w:type="dxa"/>
            <w:tcBorders>
              <w:top w:val="single" w:color="auto" w:sz="6" w:space="0"/>
              <w:left w:val="single" w:color="auto" w:sz="6" w:space="0"/>
              <w:bottom w:val="single" w:color="auto" w:sz="4" w:space="0"/>
              <w:right w:val="single" w:color="auto" w:sz="6" w:space="0"/>
            </w:tcBorders>
            <w:shd w:val="clear" w:color="auto" w:fill="FFFFFF"/>
            <w:tcMar>
              <w:top w:w="75" w:type="dxa"/>
              <w:left w:w="75" w:type="dxa"/>
              <w:bottom w:w="75" w:type="dxa"/>
              <w:right w:w="75" w:type="dxa"/>
            </w:tcMar>
            <w:vAlign w:val="center"/>
          </w:tcPr>
          <w:p>
            <w:pPr>
              <w:pStyle w:val="7"/>
              <w:bidi w:val="0"/>
              <w:jc w:val="center"/>
              <w:rPr>
                <w:rFonts w:hint="eastAsia" w:ascii="黑体" w:hAnsi="黑体" w:eastAsia="黑体" w:cs="黑体"/>
                <w:sz w:val="24"/>
                <w:szCs w:val="24"/>
              </w:rPr>
            </w:pPr>
            <w:r>
              <w:rPr>
                <w:rFonts w:hint="eastAsia" w:ascii="黑体" w:hAnsi="黑体" w:eastAsia="黑体" w:cs="黑体"/>
                <w:sz w:val="24"/>
                <w:szCs w:val="24"/>
              </w:rPr>
              <w:t>序号</w:t>
            </w:r>
          </w:p>
        </w:tc>
        <w:tc>
          <w:tcPr>
            <w:tcW w:w="1215" w:type="dxa"/>
            <w:tcBorders>
              <w:top w:val="single" w:color="auto" w:sz="6" w:space="0"/>
              <w:left w:val="single" w:color="auto" w:sz="6" w:space="0"/>
              <w:bottom w:val="single" w:color="auto" w:sz="4" w:space="0"/>
              <w:right w:val="single" w:color="auto" w:sz="6" w:space="0"/>
            </w:tcBorders>
            <w:shd w:val="clear" w:color="auto" w:fill="FFFFFF"/>
            <w:tcMar>
              <w:top w:w="75" w:type="dxa"/>
              <w:left w:w="75" w:type="dxa"/>
              <w:bottom w:w="75" w:type="dxa"/>
              <w:right w:w="75" w:type="dxa"/>
            </w:tcMar>
            <w:vAlign w:val="center"/>
          </w:tcPr>
          <w:p>
            <w:pPr>
              <w:pStyle w:val="7"/>
              <w:bidi w:val="0"/>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区域</w:t>
            </w:r>
          </w:p>
        </w:tc>
        <w:tc>
          <w:tcPr>
            <w:tcW w:w="7476" w:type="dxa"/>
            <w:tcBorders>
              <w:top w:val="single" w:color="auto" w:sz="6" w:space="0"/>
              <w:left w:val="single" w:color="auto" w:sz="6" w:space="0"/>
              <w:bottom w:val="single" w:color="auto" w:sz="4" w:space="0"/>
              <w:right w:val="single" w:color="auto" w:sz="6" w:space="0"/>
            </w:tcBorders>
            <w:shd w:val="clear" w:color="auto" w:fill="FFFFFF"/>
            <w:tcMar>
              <w:top w:w="75" w:type="dxa"/>
              <w:left w:w="75" w:type="dxa"/>
              <w:bottom w:w="75" w:type="dxa"/>
              <w:right w:w="75" w:type="dxa"/>
            </w:tcMar>
            <w:vAlign w:val="center"/>
          </w:tcPr>
          <w:p>
            <w:pPr>
              <w:pStyle w:val="7"/>
              <w:bidi w:val="0"/>
              <w:jc w:val="center"/>
              <w:rPr>
                <w:rFonts w:hint="eastAsia" w:ascii="黑体" w:hAnsi="黑体" w:eastAsia="黑体" w:cs="黑体"/>
                <w:sz w:val="24"/>
                <w:szCs w:val="24"/>
              </w:rPr>
            </w:pPr>
            <w:r>
              <w:rPr>
                <w:rFonts w:hint="eastAsia" w:ascii="黑体" w:hAnsi="黑体" w:eastAsia="黑体" w:cs="黑体"/>
                <w:sz w:val="24"/>
                <w:szCs w:val="24"/>
                <w:lang w:val="en-US" w:eastAsia="zh-CN"/>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1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钟山区</w:t>
            </w:r>
          </w:p>
        </w:tc>
        <w:tc>
          <w:tcPr>
            <w:tcW w:w="747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东起机场高速、西至马姚路，北起大垭口，南至红山大道，包含中心城区三纵十八横主次干道（钟山大道、凉都大道、人民路及其次干道周边）、背街小巷、水城河沿岸、公园、广场、</w:t>
            </w:r>
            <w:r>
              <w:rPr>
                <w:rFonts w:hint="eastAsia" w:ascii="Times New Roman" w:hAnsi="Times New Roman" w:eastAsia="仿宋_GB2312" w:cs="Times New Roman"/>
                <w:sz w:val="24"/>
                <w:szCs w:val="24"/>
                <w:lang w:val="en-US" w:eastAsia="zh-CN"/>
              </w:rPr>
              <w:t>庭楼</w:t>
            </w:r>
            <w:r>
              <w:rPr>
                <w:rFonts w:hint="default" w:ascii="Times New Roman" w:hAnsi="Times New Roman" w:eastAsia="仿宋_GB2312" w:cs="Times New Roman"/>
                <w:sz w:val="24"/>
                <w:szCs w:val="24"/>
                <w:lang w:val="en-US" w:eastAsia="zh-CN"/>
              </w:rPr>
              <w:t>院落等。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其他功能性区域</w:t>
            </w:r>
          </w:p>
        </w:tc>
        <w:tc>
          <w:tcPr>
            <w:tcW w:w="747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right="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车站、码头、飞机场等交通枢纽以及铁路线路安全保护区内</w:t>
            </w:r>
            <w:r>
              <w:rPr>
                <w:rFonts w:hint="default" w:ascii="Times New Roman" w:hAnsi="Times New Roman" w:eastAsia="仿宋_GB2312" w:cs="Times New Roman"/>
                <w:sz w:val="24"/>
                <w:szCs w:val="24"/>
              </w:rPr>
              <w:t>；2.输变电设施安全保护区内；3.易燃易爆物品生产、储存单位；4.</w:t>
            </w:r>
            <w:r>
              <w:rPr>
                <w:rFonts w:hint="default" w:ascii="Times New Roman" w:hAnsi="Times New Roman" w:eastAsia="仿宋_GB2312" w:cs="Times New Roman"/>
                <w:sz w:val="24"/>
                <w:szCs w:val="24"/>
                <w:lang w:val="en-US" w:eastAsia="zh-CN"/>
              </w:rPr>
              <w:t>森林</w:t>
            </w:r>
            <w:r>
              <w:rPr>
                <w:rFonts w:hint="default" w:ascii="Times New Roman" w:hAnsi="Times New Roman" w:eastAsia="仿宋_GB2312" w:cs="Times New Roman"/>
                <w:sz w:val="24"/>
                <w:szCs w:val="24"/>
              </w:rPr>
              <w:t>草原</w:t>
            </w:r>
            <w:r>
              <w:rPr>
                <w:rFonts w:hint="default" w:ascii="Times New Roman" w:hAnsi="Times New Roman" w:eastAsia="仿宋_GB2312" w:cs="Times New Roman"/>
                <w:sz w:val="24"/>
                <w:szCs w:val="24"/>
                <w:lang w:val="en-US" w:eastAsia="zh-CN"/>
              </w:rPr>
              <w:t>禁</w:t>
            </w:r>
            <w:r>
              <w:rPr>
                <w:rFonts w:hint="default" w:ascii="Times New Roman" w:hAnsi="Times New Roman" w:eastAsia="仿宋_GB2312" w:cs="Times New Roman"/>
                <w:sz w:val="24"/>
                <w:szCs w:val="24"/>
              </w:rPr>
              <w:t>火区</w:t>
            </w:r>
            <w:r>
              <w:rPr>
                <w:rFonts w:hint="default" w:ascii="Times New Roman" w:hAnsi="Times New Roman" w:eastAsia="仿宋_GB2312" w:cs="Times New Roman"/>
                <w:sz w:val="24"/>
                <w:szCs w:val="24"/>
                <w:lang w:eastAsia="zh-CN"/>
              </w:rPr>
              <w:t>。</w:t>
            </w:r>
          </w:p>
        </w:tc>
      </w:tr>
    </w:tbl>
    <w:p>
      <w:pPr>
        <w:sectPr>
          <w:pgSz w:w="11906" w:h="16838"/>
          <w:pgMar w:top="2098" w:right="1474" w:bottom="1984" w:left="1587" w:header="851" w:footer="992" w:gutter="0"/>
          <w:cols w:space="425" w:num="1"/>
          <w:docGrid w:type="lines" w:linePitch="312" w:charSpace="0"/>
        </w:sectPr>
      </w:pPr>
    </w:p>
    <w:p>
      <w:pPr>
        <w:jc w:val="center"/>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 xml:space="preserve">附件2 </w:t>
      </w:r>
      <w:r>
        <w:rPr>
          <w:rFonts w:hint="eastAsia" w:ascii="方正小标宋简体" w:hAnsi="方正小标宋简体" w:eastAsia="方正小标宋简体" w:cs="方正小标宋简体"/>
          <w:i w:val="0"/>
          <w:iCs w:val="0"/>
          <w:caps w:val="0"/>
          <w:color w:val="auto"/>
          <w:spacing w:val="0"/>
          <w:kern w:val="0"/>
          <w:sz w:val="36"/>
          <w:szCs w:val="36"/>
          <w:shd w:val="clear" w:color="auto" w:fill="FFFFFF"/>
          <w:lang w:val="en-US" w:eastAsia="zh-CN" w:bidi="ar"/>
        </w:rPr>
        <w:t>中心城区中元节禁止祭祀焚烧区域示意图</w:t>
      </w:r>
    </w:p>
    <w:p>
      <w:pPr>
        <w:rPr>
          <w:rFonts w:hint="eastAsia" w:eastAsia="宋体"/>
          <w:lang w:eastAsia="zh-CN"/>
        </w:rPr>
      </w:pPr>
      <w:r>
        <w:rPr>
          <w:rFonts w:hint="eastAsia" w:eastAsia="宋体"/>
          <w:lang w:eastAsia="zh-CN"/>
        </w:rPr>
        <w:drawing>
          <wp:inline distT="0" distB="0" distL="114300" distR="114300">
            <wp:extent cx="8789670" cy="4475480"/>
            <wp:effectExtent l="0" t="0" r="11430" b="1270"/>
            <wp:docPr id="7" name="图片 7" descr="91d5b593c2cb25171ce65e1417f3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1d5b593c2cb25171ce65e1417f39dc"/>
                    <pic:cNvPicPr>
                      <a:picLocks noChangeAspect="1"/>
                    </pic:cNvPicPr>
                  </pic:nvPicPr>
                  <pic:blipFill>
                    <a:blip r:embed="rId4"/>
                    <a:stretch>
                      <a:fillRect/>
                    </a:stretch>
                  </pic:blipFill>
                  <pic:spPr>
                    <a:xfrm>
                      <a:off x="0" y="0"/>
                      <a:ext cx="8789670" cy="4475480"/>
                    </a:xfrm>
                    <a:prstGeom prst="rect">
                      <a:avLst/>
                    </a:prstGeom>
                    <a:noFill/>
                    <a:ln>
                      <a:noFill/>
                    </a:ln>
                  </pic:spPr>
                </pic:pic>
              </a:graphicData>
            </a:graphic>
          </wp:inline>
        </w:drawing>
      </w:r>
    </w:p>
    <w:p>
      <w:pPr>
        <w:rPr>
          <w:rFonts w:hint="eastAsia" w:eastAsia="宋体"/>
          <w:lang w:val="en-US" w:eastAsia="zh-CN"/>
        </w:rPr>
      </w:pPr>
    </w:p>
    <w:sectPr>
      <w:pgSz w:w="11906" w:h="16838"/>
      <w:pgMar w:top="1134"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jljZTg0ZjRlZjdjNjM0NmU4ZWJmZjZjZTkyMmYifQ=="/>
  </w:docVars>
  <w:rsids>
    <w:rsidRoot w:val="39DF6C69"/>
    <w:rsid w:val="00360E24"/>
    <w:rsid w:val="0AA03A6A"/>
    <w:rsid w:val="0C322DE7"/>
    <w:rsid w:val="0ED85EC8"/>
    <w:rsid w:val="12EF37E0"/>
    <w:rsid w:val="1347361C"/>
    <w:rsid w:val="14665D24"/>
    <w:rsid w:val="17DD454F"/>
    <w:rsid w:val="18616F2E"/>
    <w:rsid w:val="1D2F75FB"/>
    <w:rsid w:val="21130FE1"/>
    <w:rsid w:val="222C52D2"/>
    <w:rsid w:val="22477195"/>
    <w:rsid w:val="2FF61C51"/>
    <w:rsid w:val="304271ED"/>
    <w:rsid w:val="36B10C29"/>
    <w:rsid w:val="371D1E1A"/>
    <w:rsid w:val="377F5DC5"/>
    <w:rsid w:val="3885236D"/>
    <w:rsid w:val="39DF6C69"/>
    <w:rsid w:val="3B787F67"/>
    <w:rsid w:val="3D491FC7"/>
    <w:rsid w:val="3F073ADC"/>
    <w:rsid w:val="3F9A4950"/>
    <w:rsid w:val="45B778DE"/>
    <w:rsid w:val="4D502AF2"/>
    <w:rsid w:val="4DD454D1"/>
    <w:rsid w:val="52271947"/>
    <w:rsid w:val="54B410D2"/>
    <w:rsid w:val="54ED0C26"/>
    <w:rsid w:val="57032983"/>
    <w:rsid w:val="595C637A"/>
    <w:rsid w:val="5CAA564F"/>
    <w:rsid w:val="5E491037"/>
    <w:rsid w:val="6051650D"/>
    <w:rsid w:val="608F7035"/>
    <w:rsid w:val="618446C0"/>
    <w:rsid w:val="62FF2C86"/>
    <w:rsid w:val="64C92150"/>
    <w:rsid w:val="66342907"/>
    <w:rsid w:val="67FB3202"/>
    <w:rsid w:val="67FD341E"/>
    <w:rsid w:val="6CB461B0"/>
    <w:rsid w:val="6D08089B"/>
    <w:rsid w:val="721425B2"/>
    <w:rsid w:val="78212811"/>
    <w:rsid w:val="79345466"/>
    <w:rsid w:val="7AB65962"/>
    <w:rsid w:val="7D8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w:autoRedefine/>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8">
    <w:name w:val="Plain Text"/>
    <w:basedOn w:val="1"/>
    <w:autoRedefine/>
    <w:semiHidden/>
    <w:unhideWhenUsed/>
    <w:qFormat/>
    <w:uiPriority w:val="99"/>
    <w:rPr>
      <w:rFonts w:hAnsi="Courier New" w:cs="Courier New" w:asciiTheme="minorEastAsia"/>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next w:val="11"/>
    <w:autoRedefine/>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11">
    <w:name w:val="Heading"/>
    <w:next w:val="7"/>
    <w:autoRedefine/>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character" w:styleId="14">
    <w:name w:val="Strong"/>
    <w:basedOn w:val="13"/>
    <w:autoRedefine/>
    <w:qFormat/>
    <w:uiPriority w:val="0"/>
    <w:rPr>
      <w:b/>
    </w:rPr>
  </w:style>
  <w:style w:type="character" w:styleId="15">
    <w:name w:val="Hyperlink"/>
    <w:basedOn w:val="13"/>
    <w:autoRedefine/>
    <w:qFormat/>
    <w:uiPriority w:val="0"/>
    <w:rPr>
      <w:color w:val="338DE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2227</Words>
  <Characters>2265</Characters>
  <Lines>0</Lines>
  <Paragraphs>0</Paragraphs>
  <TotalTime>0</TotalTime>
  <ScaleCrop>false</ScaleCrop>
  <LinksUpToDate>false</LinksUpToDate>
  <CharactersWithSpaces>2347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2024-03-08T06:08:00Z</dcterms:created>
  <dc:creator>呐~</dc:creator>
  <cp:lastModifiedBy>霍霞（监测站站长）</cp:lastModifiedBy>
  <dcterms:modified xsi:type="dcterms:W3CDTF">2024-03-15T02:42:27Z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10B82DD20FC04A50A66A38D3349A40B4_13</vt:lpwstr>
  </property>
</Properties>
</file>