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钟山区教育事业发展“十四五”规划起草说明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“十四五”（2021-2025年）时期，是我国全面开启社会主义现代化新征程的起步期，</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也是新时代钟山区加快追赶超越、全面推进教育现代化发展的关键期。为实现教育现代化，推进钟山教育高质量发展，办好人民满意的教育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起草钟山区教育事业发展“十四五”规划。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起草主要</w:t>
      </w:r>
      <w:r>
        <w:rPr>
          <w:rFonts w:hint="eastAsia" w:ascii="仿宋_GB2312" w:hAnsi="仿宋_GB2312" w:eastAsia="仿宋_GB2312" w:cs="仿宋_GB2312"/>
          <w:color w:val="000000" w:themeColor="text1"/>
          <w:sz w:val="32"/>
          <w:szCs w:val="32"/>
          <w14:textFill>
            <w14:solidFill>
              <w14:schemeClr w14:val="tx1"/>
            </w14:solidFill>
          </w14:textFill>
        </w:rPr>
        <w:t>参考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《中国教育现代化2035》、《加快推进教育现代化实施方案（2018-2022年）》以及近期贵州省、六盘水市、钟山区政府重要教育政策性文献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确定钟山区教育未来五年（2021—2025）致力于建构落实“建设教育强区，基本实现现代教育体系”的总体目标，在细化两个阶段目标和三个分项目标的基础上，确立“坚持优先发展、强调以人为本、突出教育质量、扩大教育公平、提升服务能力”的工作思路，构建7大发展任务、6大改革举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10项行动计划和</w:t>
      </w:r>
      <w:r>
        <w:rPr>
          <w:rFonts w:hint="eastAsia" w:ascii="仿宋_GB2312" w:hAnsi="仿宋_GB2312" w:eastAsia="仿宋_GB2312" w:cs="仿宋_GB2312"/>
          <w:color w:val="000000" w:themeColor="text1"/>
          <w:sz w:val="32"/>
          <w:szCs w:val="32"/>
          <w14:textFill>
            <w14:solidFill>
              <w14:schemeClr w14:val="tx1"/>
            </w14:solidFill>
          </w14:textFill>
        </w:rPr>
        <w:t>4大保障措施，系统展现了钟山区未来五年教育发展的图景与路径。本规划致力于通过教育事业科学发展，努力为钟山区在“十四五”期间着力打造“两区三基地”的经济社会目标、把钟山区建设成为宜居城市和西部城市群中有影响力的区域性中心城市而贡献教育事业的力量。</w:t>
      </w:r>
    </w:p>
    <w:p>
      <w:pPr>
        <w:pStyle w:val="2"/>
        <w:rPr>
          <w:rFonts w:hint="eastAsia" w:ascii="仿宋_GB2312" w:eastAsia="仿宋_GB2312"/>
          <w:color w:val="000000" w:themeColor="text1"/>
          <w:sz w:val="32"/>
          <w:szCs w:val="32"/>
          <w14:textFill>
            <w14:solidFill>
              <w14:schemeClr w14:val="tx1"/>
            </w14:solidFill>
          </w14:textFill>
        </w:rPr>
      </w:pPr>
    </w:p>
    <w:p>
      <w:pPr>
        <w:pStyle w:val="3"/>
        <w:wordWrap w:val="0"/>
        <w:jc w:val="right"/>
        <w:rPr>
          <w:rFonts w:hint="default" w:ascii="仿宋_GB2312" w:eastAsia="仿宋_GB2312"/>
          <w:color w:val="000000" w:themeColor="text1"/>
          <w:sz w:val="32"/>
          <w:szCs w:val="32"/>
          <w:lang w:val="en-US" w:eastAsia="zh-CN"/>
          <w14:textFill>
            <w14:solidFill>
              <w14:schemeClr w14:val="tx1"/>
            </w14:solidFill>
          </w14:textFill>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MTM3MWQxNjhkZTFhMTM2YWYzNjRhZTMwMzllMDAifQ=="/>
  </w:docVars>
  <w:rsids>
    <w:rsidRoot w:val="325C33C1"/>
    <w:rsid w:val="11806644"/>
    <w:rsid w:val="2E95293A"/>
    <w:rsid w:val="325C33C1"/>
    <w:rsid w:val="3851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3"/>
    <w:autoRedefine/>
    <w:unhideWhenUsed/>
    <w:qFormat/>
    <w:uiPriority w:val="0"/>
    <w:rPr>
      <w:rFonts w:ascii="宋体" w:cs="Courier New"/>
      <w:szCs w:val="21"/>
    </w:rPr>
  </w:style>
  <w:style w:type="paragraph" w:styleId="3">
    <w:name w:val="index 8"/>
    <w:basedOn w:val="1"/>
    <w:next w:val="1"/>
    <w:autoRedefine/>
    <w:unhideWhenUsed/>
    <w:qFormat/>
    <w:uiPriority w:val="0"/>
    <w:pPr>
      <w:ind w:left="1400" w:leftChars="14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2024-01-18T01:24:00Z</dcterms:created>
  <dc:creator>思</dc:creator>
  <cp:lastModifiedBy>Administrator</cp:lastModifiedBy>
  <dcterms:modified xsi:type="dcterms:W3CDTF">2024-01-19T06:44:12Z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E9D40CCA188447FBA3781ED0D0D48C4E_11</vt:lpwstr>
  </property>
</Properties>
</file>