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（对民办学校的章程未规定出资人要求取得合理回报，出资人擅自取得回报的行为的处罚）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8225520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4186D4D"/>
    <w:rsid w:val="06BD4F5A"/>
    <w:rsid w:val="09610CFC"/>
    <w:rsid w:val="118505D2"/>
    <w:rsid w:val="13CD0688"/>
    <w:rsid w:val="154F011F"/>
    <w:rsid w:val="22A56EDD"/>
    <w:rsid w:val="35EF6B49"/>
    <w:rsid w:val="49707CBC"/>
    <w:rsid w:val="570C4365"/>
    <w:rsid w:val="73AB7861"/>
    <w:rsid w:val="7EA573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39B410C38FE943DD9DDE85CB6B1C1BFE_12</vt:lpwstr>
  </property>
</Properties>
</file>